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BC" w:rsidRPr="00F50156" w:rsidRDefault="001E5DBC" w:rsidP="001E5DBC">
      <w:pPr>
        <w:jc w:val="center"/>
        <w:rPr>
          <w:b/>
          <w:sz w:val="32"/>
        </w:rPr>
      </w:pPr>
      <w:r w:rsidRPr="00F50156">
        <w:rPr>
          <w:b/>
          <w:sz w:val="32"/>
        </w:rPr>
        <w:t xml:space="preserve">Part </w:t>
      </w:r>
      <w:r>
        <w:rPr>
          <w:b/>
          <w:sz w:val="32"/>
        </w:rPr>
        <w:t>1</w:t>
      </w:r>
      <w:r w:rsidRPr="00F50156">
        <w:rPr>
          <w:b/>
          <w:sz w:val="32"/>
        </w:rPr>
        <w:t>:  Definitions of Behavior</w:t>
      </w:r>
    </w:p>
    <w:tbl>
      <w:tblPr>
        <w:tblStyle w:val="TableGrid"/>
        <w:tblW w:w="0" w:type="auto"/>
        <w:tblLook w:val="04A0" w:firstRow="1" w:lastRow="0" w:firstColumn="1" w:lastColumn="0" w:noHBand="0" w:noVBand="1"/>
      </w:tblPr>
      <w:tblGrid>
        <w:gridCol w:w="6475"/>
        <w:gridCol w:w="6475"/>
      </w:tblGrid>
      <w:tr w:rsidR="001E5DBC" w:rsidTr="00B3171A">
        <w:tc>
          <w:tcPr>
            <w:tcW w:w="6475" w:type="dxa"/>
          </w:tcPr>
          <w:p w:rsidR="001E5DBC" w:rsidRDefault="001E5DBC" w:rsidP="00B3171A">
            <w:r w:rsidRPr="00566C64">
              <w:rPr>
                <w:b/>
              </w:rPr>
              <w:t>Behavior Definition</w:t>
            </w:r>
            <w:r>
              <w:t>:</w:t>
            </w:r>
          </w:p>
          <w:p w:rsidR="001E5DBC" w:rsidRDefault="001E5DBC" w:rsidP="00B3171A"/>
          <w:p w:rsidR="001E5DBC" w:rsidRDefault="001E5DBC" w:rsidP="00B3171A"/>
        </w:tc>
        <w:tc>
          <w:tcPr>
            <w:tcW w:w="6475" w:type="dxa"/>
          </w:tcPr>
          <w:p w:rsidR="001E5DBC" w:rsidRDefault="001E5DBC" w:rsidP="00B3171A">
            <w:r w:rsidRPr="00416A1A">
              <w:rPr>
                <w:b/>
              </w:rPr>
              <w:t>Engagement Definition</w:t>
            </w:r>
            <w:r>
              <w:t>:</w:t>
            </w:r>
          </w:p>
        </w:tc>
      </w:tr>
    </w:tbl>
    <w:p w:rsidR="00B344A8" w:rsidRDefault="00B344A8" w:rsidP="0060190A">
      <w:pPr>
        <w:spacing w:after="0"/>
        <w:jc w:val="center"/>
        <w:rPr>
          <w:b/>
          <w:sz w:val="32"/>
        </w:rPr>
      </w:pPr>
    </w:p>
    <w:p w:rsidR="00F50156" w:rsidRDefault="00F50156" w:rsidP="0060190A">
      <w:pPr>
        <w:spacing w:after="0"/>
        <w:jc w:val="center"/>
        <w:rPr>
          <w:b/>
          <w:sz w:val="32"/>
        </w:rPr>
      </w:pPr>
      <w:r w:rsidRPr="00F50156">
        <w:rPr>
          <w:b/>
          <w:sz w:val="32"/>
        </w:rPr>
        <w:t xml:space="preserve">Part </w:t>
      </w:r>
      <w:r w:rsidR="001E5DBC">
        <w:rPr>
          <w:b/>
          <w:sz w:val="32"/>
        </w:rPr>
        <w:t>2</w:t>
      </w:r>
      <w:r w:rsidRPr="00F50156">
        <w:rPr>
          <w:b/>
          <w:sz w:val="32"/>
        </w:rPr>
        <w:t>:  Classroom Environment Features Present During the Observation</w:t>
      </w:r>
    </w:p>
    <w:tbl>
      <w:tblPr>
        <w:tblStyle w:val="TableGrid"/>
        <w:tblW w:w="0" w:type="auto"/>
        <w:tblLook w:val="04A0" w:firstRow="1" w:lastRow="0" w:firstColumn="1" w:lastColumn="0" w:noHBand="0" w:noVBand="1"/>
      </w:tblPr>
      <w:tblGrid>
        <w:gridCol w:w="9207"/>
        <w:gridCol w:w="1247"/>
        <w:gridCol w:w="1248"/>
        <w:gridCol w:w="1248"/>
      </w:tblGrid>
      <w:tr w:rsidR="00D126F7" w:rsidTr="00B344A8">
        <w:tc>
          <w:tcPr>
            <w:tcW w:w="9207" w:type="dxa"/>
          </w:tcPr>
          <w:p w:rsidR="00D126F7" w:rsidRDefault="00D126F7" w:rsidP="00D126F7">
            <w:r w:rsidRPr="00E9666C">
              <w:rPr>
                <w:b/>
              </w:rPr>
              <w:t>Predictable</w:t>
            </w:r>
            <w:r>
              <w:t xml:space="preserve">.  Expectations and routines were predictable.  Examples of practices included:  </w:t>
            </w:r>
          </w:p>
        </w:tc>
        <w:tc>
          <w:tcPr>
            <w:tcW w:w="1247" w:type="dxa"/>
          </w:tcPr>
          <w:p w:rsidR="00D126F7" w:rsidRPr="00B344A8" w:rsidRDefault="00D126F7" w:rsidP="00D126F7">
            <w:pPr>
              <w:jc w:val="center"/>
              <w:rPr>
                <w:b/>
              </w:rPr>
            </w:pPr>
            <w:r>
              <w:rPr>
                <w:b/>
              </w:rPr>
              <w:t>Yes</w:t>
            </w:r>
          </w:p>
        </w:tc>
        <w:tc>
          <w:tcPr>
            <w:tcW w:w="1248" w:type="dxa"/>
          </w:tcPr>
          <w:p w:rsidR="00D126F7" w:rsidRPr="00B344A8" w:rsidRDefault="00D126F7" w:rsidP="00D126F7">
            <w:pPr>
              <w:jc w:val="center"/>
              <w:rPr>
                <w:b/>
              </w:rPr>
            </w:pPr>
            <w:r w:rsidRPr="00B344A8">
              <w:rPr>
                <w:b/>
              </w:rPr>
              <w:t>Somewhat</w:t>
            </w:r>
          </w:p>
        </w:tc>
        <w:tc>
          <w:tcPr>
            <w:tcW w:w="1248" w:type="dxa"/>
          </w:tcPr>
          <w:p w:rsidR="00D126F7" w:rsidRPr="00B344A8" w:rsidRDefault="00D126F7" w:rsidP="00D126F7">
            <w:pPr>
              <w:jc w:val="center"/>
              <w:rPr>
                <w:b/>
              </w:rPr>
            </w:pPr>
            <w:r>
              <w:rPr>
                <w:b/>
              </w:rPr>
              <w:t>No</w:t>
            </w:r>
          </w:p>
        </w:tc>
      </w:tr>
      <w:tr w:rsidR="00D126F7" w:rsidTr="00B344A8">
        <w:tc>
          <w:tcPr>
            <w:tcW w:w="9207" w:type="dxa"/>
          </w:tcPr>
          <w:p w:rsidR="00D126F7" w:rsidRPr="00D126F7" w:rsidRDefault="00D126F7" w:rsidP="00D126F7">
            <w:r>
              <w:t>Having 3-5 positively stated class/area expectations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 xml:space="preserve">Reviewing or </w:t>
            </w:r>
            <w:proofErr w:type="spellStart"/>
            <w:r>
              <w:t>precorrecting</w:t>
            </w:r>
            <w:proofErr w:type="spellEnd"/>
            <w:r>
              <w:t xml:space="preserve"> expectations at the start of routines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Displaying visual anchors of the expectations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Using teachable moments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E9666C" w:rsidRDefault="00D126F7" w:rsidP="00D126F7">
            <w:pPr>
              <w:rPr>
                <w:b/>
              </w:rPr>
            </w:pPr>
            <w:r>
              <w:t>Using consistent attention getting signals or routines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Default="00D126F7" w:rsidP="00D126F7">
            <w:r w:rsidRPr="00E9666C">
              <w:rPr>
                <w:b/>
              </w:rPr>
              <w:t>Positive</w:t>
            </w:r>
            <w:r>
              <w:t>.  Interactions were positively framed and occurred at a high frequency.  Examples of practices included:</w:t>
            </w:r>
          </w:p>
        </w:tc>
        <w:tc>
          <w:tcPr>
            <w:tcW w:w="1247" w:type="dxa"/>
          </w:tcPr>
          <w:p w:rsidR="00D126F7" w:rsidRPr="00B344A8" w:rsidRDefault="00D126F7" w:rsidP="00D126F7">
            <w:pPr>
              <w:jc w:val="center"/>
              <w:rPr>
                <w:b/>
              </w:rPr>
            </w:pPr>
            <w:r>
              <w:rPr>
                <w:b/>
              </w:rPr>
              <w:t>Yes</w:t>
            </w:r>
          </w:p>
        </w:tc>
        <w:tc>
          <w:tcPr>
            <w:tcW w:w="1248" w:type="dxa"/>
          </w:tcPr>
          <w:p w:rsidR="00D126F7" w:rsidRPr="00B344A8" w:rsidRDefault="00D126F7" w:rsidP="00D126F7">
            <w:pPr>
              <w:jc w:val="center"/>
              <w:rPr>
                <w:b/>
              </w:rPr>
            </w:pPr>
            <w:r w:rsidRPr="00B344A8">
              <w:rPr>
                <w:b/>
              </w:rPr>
              <w:t>Somewhat</w:t>
            </w:r>
          </w:p>
        </w:tc>
        <w:tc>
          <w:tcPr>
            <w:tcW w:w="1248" w:type="dxa"/>
          </w:tcPr>
          <w:p w:rsidR="00D126F7" w:rsidRPr="00B344A8" w:rsidRDefault="00D126F7" w:rsidP="00D126F7">
            <w:pPr>
              <w:jc w:val="center"/>
              <w:rPr>
                <w:b/>
              </w:rPr>
            </w:pPr>
            <w:r>
              <w:rPr>
                <w:b/>
              </w:rPr>
              <w:t>No</w:t>
            </w:r>
          </w:p>
        </w:tc>
      </w:tr>
      <w:tr w:rsidR="00D126F7" w:rsidTr="00B344A8">
        <w:tc>
          <w:tcPr>
            <w:tcW w:w="9207" w:type="dxa"/>
          </w:tcPr>
          <w:p w:rsidR="00D126F7" w:rsidRPr="00D126F7" w:rsidRDefault="00D126F7" w:rsidP="00D126F7">
            <w:r>
              <w:t>Positive framing</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4:1 positive interaction ratio</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Behavior specific praise</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E9666C" w:rsidRDefault="00D126F7" w:rsidP="00D126F7">
            <w:pPr>
              <w:rPr>
                <w:b/>
              </w:rPr>
            </w:pPr>
            <w:r>
              <w:t>Distribution of school-wide tickets</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Default="00D126F7" w:rsidP="00D126F7">
            <w:r w:rsidRPr="00B344A8">
              <w:rPr>
                <w:b/>
              </w:rPr>
              <w:t>Present.</w:t>
            </w:r>
            <w:r>
              <w:t xml:space="preserve">  Proximity and attentiveness were used effectively and equitably.  Examples of practices included:</w:t>
            </w:r>
          </w:p>
        </w:tc>
        <w:tc>
          <w:tcPr>
            <w:tcW w:w="1247" w:type="dxa"/>
          </w:tcPr>
          <w:p w:rsidR="00D126F7" w:rsidRPr="00B344A8" w:rsidRDefault="00D126F7" w:rsidP="00D126F7">
            <w:pPr>
              <w:jc w:val="center"/>
              <w:rPr>
                <w:b/>
              </w:rPr>
            </w:pPr>
            <w:r>
              <w:rPr>
                <w:b/>
              </w:rPr>
              <w:t>Yes</w:t>
            </w:r>
          </w:p>
        </w:tc>
        <w:tc>
          <w:tcPr>
            <w:tcW w:w="1248" w:type="dxa"/>
          </w:tcPr>
          <w:p w:rsidR="00D126F7" w:rsidRPr="00B344A8" w:rsidRDefault="00D126F7" w:rsidP="00D126F7">
            <w:pPr>
              <w:jc w:val="center"/>
              <w:rPr>
                <w:b/>
              </w:rPr>
            </w:pPr>
            <w:r w:rsidRPr="00B344A8">
              <w:rPr>
                <w:b/>
              </w:rPr>
              <w:t>Somewhat</w:t>
            </w:r>
          </w:p>
        </w:tc>
        <w:tc>
          <w:tcPr>
            <w:tcW w:w="1248" w:type="dxa"/>
          </w:tcPr>
          <w:p w:rsidR="00D126F7" w:rsidRPr="00B344A8" w:rsidRDefault="00D126F7" w:rsidP="00D126F7">
            <w:pPr>
              <w:jc w:val="center"/>
              <w:rPr>
                <w:b/>
              </w:rPr>
            </w:pPr>
            <w:r>
              <w:rPr>
                <w:b/>
              </w:rPr>
              <w:t>No</w:t>
            </w:r>
          </w:p>
        </w:tc>
      </w:tr>
      <w:tr w:rsidR="00D126F7" w:rsidTr="00B344A8">
        <w:tc>
          <w:tcPr>
            <w:tcW w:w="9207" w:type="dxa"/>
          </w:tcPr>
          <w:p w:rsidR="00D126F7" w:rsidRPr="00D126F7" w:rsidRDefault="00D126F7" w:rsidP="00D126F7">
            <w:r>
              <w:t>Positive greetings at the door</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Active supervision (move, scan, interact)</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Verbal and nonverbal messaging conveys all students’ opinions and questions are important</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B344A8" w:rsidRDefault="00D126F7" w:rsidP="00D126F7">
            <w:pPr>
              <w:rPr>
                <w:b/>
              </w:rPr>
            </w:pPr>
            <w:r>
              <w:t>Proximity is used across students with varying performance levels equitably</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Default="00D126F7" w:rsidP="00D126F7">
            <w:r w:rsidRPr="00B344A8">
              <w:rPr>
                <w:b/>
              </w:rPr>
              <w:t>Engaging</w:t>
            </w:r>
            <w:r>
              <w:t xml:space="preserve">.  Instructional strategies were engaging and collaborative.  Examples of practices included: </w:t>
            </w:r>
          </w:p>
        </w:tc>
        <w:tc>
          <w:tcPr>
            <w:tcW w:w="1247" w:type="dxa"/>
          </w:tcPr>
          <w:p w:rsidR="00D126F7" w:rsidRPr="00B344A8" w:rsidRDefault="00D126F7" w:rsidP="00D126F7">
            <w:pPr>
              <w:jc w:val="center"/>
              <w:rPr>
                <w:b/>
              </w:rPr>
            </w:pPr>
            <w:r>
              <w:rPr>
                <w:b/>
              </w:rPr>
              <w:t>Yes</w:t>
            </w:r>
          </w:p>
        </w:tc>
        <w:tc>
          <w:tcPr>
            <w:tcW w:w="1248" w:type="dxa"/>
          </w:tcPr>
          <w:p w:rsidR="00D126F7" w:rsidRPr="00B344A8" w:rsidRDefault="00D126F7" w:rsidP="00D126F7">
            <w:pPr>
              <w:jc w:val="center"/>
              <w:rPr>
                <w:b/>
              </w:rPr>
            </w:pPr>
            <w:r w:rsidRPr="00B344A8">
              <w:rPr>
                <w:b/>
              </w:rPr>
              <w:t>Somewhat</w:t>
            </w:r>
          </w:p>
        </w:tc>
        <w:tc>
          <w:tcPr>
            <w:tcW w:w="1248" w:type="dxa"/>
          </w:tcPr>
          <w:p w:rsidR="00D126F7" w:rsidRPr="00B344A8" w:rsidRDefault="00D126F7" w:rsidP="00D126F7">
            <w:pPr>
              <w:jc w:val="center"/>
              <w:rPr>
                <w:b/>
              </w:rPr>
            </w:pPr>
            <w:r>
              <w:rPr>
                <w:b/>
              </w:rPr>
              <w:t>No</w:t>
            </w:r>
          </w:p>
        </w:tc>
      </w:tr>
      <w:tr w:rsidR="00D126F7" w:rsidTr="00B344A8">
        <w:tc>
          <w:tcPr>
            <w:tcW w:w="9207" w:type="dxa"/>
          </w:tcPr>
          <w:p w:rsidR="00D126F7" w:rsidRPr="00D126F7" w:rsidRDefault="00D126F7" w:rsidP="00D126F7">
            <w:r>
              <w:t>Variety of response options are used</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Brisk steady pacing</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Opportunity or student led decision making</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D126F7" w:rsidRDefault="00D126F7" w:rsidP="00D126F7">
            <w:r>
              <w:t>Checks for understanding</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r w:rsidR="00D126F7" w:rsidTr="00B344A8">
        <w:tc>
          <w:tcPr>
            <w:tcW w:w="9207" w:type="dxa"/>
          </w:tcPr>
          <w:p w:rsidR="00D126F7" w:rsidRPr="00B344A8" w:rsidRDefault="00D126F7" w:rsidP="00D126F7">
            <w:pPr>
              <w:rPr>
                <w:b/>
              </w:rPr>
            </w:pPr>
            <w:r>
              <w:t>Opportun</w:t>
            </w:r>
            <w:bookmarkStart w:id="0" w:name="_GoBack"/>
            <w:bookmarkEnd w:id="0"/>
            <w:r>
              <w:t>ities for peer support and collaboration</w:t>
            </w:r>
          </w:p>
        </w:tc>
        <w:tc>
          <w:tcPr>
            <w:tcW w:w="1247" w:type="dxa"/>
          </w:tcPr>
          <w:p w:rsidR="00D126F7" w:rsidRDefault="00D126F7" w:rsidP="00D126F7"/>
        </w:tc>
        <w:tc>
          <w:tcPr>
            <w:tcW w:w="1248" w:type="dxa"/>
          </w:tcPr>
          <w:p w:rsidR="00D126F7" w:rsidRDefault="00D126F7" w:rsidP="00D126F7"/>
        </w:tc>
        <w:tc>
          <w:tcPr>
            <w:tcW w:w="1248" w:type="dxa"/>
          </w:tcPr>
          <w:p w:rsidR="00D126F7" w:rsidRDefault="00D126F7" w:rsidP="00D126F7"/>
        </w:tc>
      </w:tr>
    </w:tbl>
    <w:p w:rsidR="00F50156" w:rsidRPr="00F50156" w:rsidRDefault="00F50156" w:rsidP="00F50156">
      <w:pPr>
        <w:jc w:val="center"/>
        <w:rPr>
          <w:b/>
          <w:sz w:val="32"/>
        </w:rPr>
      </w:pPr>
      <w:r w:rsidRPr="00F50156">
        <w:rPr>
          <w:b/>
          <w:sz w:val="32"/>
        </w:rPr>
        <w:lastRenderedPageBreak/>
        <w:t xml:space="preserve">Part </w:t>
      </w:r>
      <w:r>
        <w:rPr>
          <w:b/>
          <w:sz w:val="32"/>
        </w:rPr>
        <w:t>3</w:t>
      </w:r>
      <w:r w:rsidRPr="00F50156">
        <w:rPr>
          <w:b/>
          <w:sz w:val="32"/>
        </w:rPr>
        <w:t xml:space="preserve">:  </w:t>
      </w:r>
      <w:r>
        <w:rPr>
          <w:b/>
          <w:sz w:val="32"/>
        </w:rPr>
        <w:t xml:space="preserve">Data Recording </w:t>
      </w:r>
    </w:p>
    <w:tbl>
      <w:tblPr>
        <w:tblStyle w:val="TableGrid"/>
        <w:tblW w:w="0" w:type="auto"/>
        <w:tblLayout w:type="fixed"/>
        <w:tblLook w:val="04A0" w:firstRow="1" w:lastRow="0" w:firstColumn="1" w:lastColumn="0" w:noHBand="0" w:noVBand="1"/>
      </w:tblPr>
      <w:tblGrid>
        <w:gridCol w:w="1251"/>
        <w:gridCol w:w="596"/>
        <w:gridCol w:w="597"/>
        <w:gridCol w:w="597"/>
        <w:gridCol w:w="597"/>
        <w:gridCol w:w="596"/>
        <w:gridCol w:w="597"/>
        <w:gridCol w:w="597"/>
        <w:gridCol w:w="597"/>
        <w:gridCol w:w="266"/>
        <w:gridCol w:w="544"/>
        <w:gridCol w:w="630"/>
        <w:gridCol w:w="630"/>
        <w:gridCol w:w="270"/>
        <w:gridCol w:w="655"/>
        <w:gridCol w:w="655"/>
        <w:gridCol w:w="655"/>
        <w:gridCol w:w="655"/>
        <w:gridCol w:w="655"/>
        <w:gridCol w:w="655"/>
        <w:gridCol w:w="655"/>
      </w:tblGrid>
      <w:tr w:rsidR="00A06AD7" w:rsidTr="001D2795">
        <w:trPr>
          <w:cantSplit/>
          <w:trHeight w:val="143"/>
        </w:trPr>
        <w:tc>
          <w:tcPr>
            <w:tcW w:w="1251" w:type="dxa"/>
          </w:tcPr>
          <w:p w:rsidR="00A06AD7" w:rsidRDefault="00A06AD7" w:rsidP="00B344A8">
            <w:pPr>
              <w:jc w:val="center"/>
            </w:pPr>
          </w:p>
        </w:tc>
        <w:tc>
          <w:tcPr>
            <w:tcW w:w="4774" w:type="dxa"/>
            <w:gridSpan w:val="8"/>
          </w:tcPr>
          <w:p w:rsidR="00A06AD7" w:rsidRDefault="00A06AD7" w:rsidP="00B344A8">
            <w:pPr>
              <w:jc w:val="center"/>
            </w:pPr>
            <w:r w:rsidRPr="009333A0">
              <w:rPr>
                <w:b/>
              </w:rPr>
              <w:t>Antecedent</w:t>
            </w:r>
          </w:p>
        </w:tc>
        <w:tc>
          <w:tcPr>
            <w:tcW w:w="266" w:type="dxa"/>
            <w:vMerge w:val="restart"/>
            <w:shd w:val="clear" w:color="auto" w:fill="E7E6E6" w:themeFill="background2"/>
          </w:tcPr>
          <w:p w:rsidR="00A06AD7" w:rsidRDefault="00A06AD7" w:rsidP="00B344A8">
            <w:pPr>
              <w:jc w:val="center"/>
            </w:pPr>
          </w:p>
        </w:tc>
        <w:tc>
          <w:tcPr>
            <w:tcW w:w="1804" w:type="dxa"/>
            <w:gridSpan w:val="3"/>
          </w:tcPr>
          <w:p w:rsidR="00A06AD7" w:rsidRDefault="00A06AD7" w:rsidP="00B344A8">
            <w:pPr>
              <w:jc w:val="center"/>
            </w:pPr>
            <w:r w:rsidRPr="009333A0">
              <w:rPr>
                <w:b/>
              </w:rPr>
              <w:t>Behavior</w:t>
            </w:r>
          </w:p>
        </w:tc>
        <w:tc>
          <w:tcPr>
            <w:tcW w:w="270" w:type="dxa"/>
            <w:vMerge w:val="restart"/>
            <w:shd w:val="clear" w:color="auto" w:fill="E7E6E6" w:themeFill="background2"/>
          </w:tcPr>
          <w:p w:rsidR="00A06AD7" w:rsidRDefault="00A06AD7" w:rsidP="00B344A8">
            <w:pPr>
              <w:jc w:val="center"/>
            </w:pPr>
          </w:p>
        </w:tc>
        <w:tc>
          <w:tcPr>
            <w:tcW w:w="4585" w:type="dxa"/>
            <w:gridSpan w:val="7"/>
          </w:tcPr>
          <w:p w:rsidR="00A06AD7" w:rsidRDefault="00A06AD7" w:rsidP="00B344A8">
            <w:pPr>
              <w:jc w:val="center"/>
            </w:pPr>
            <w:r>
              <w:rPr>
                <w:b/>
              </w:rPr>
              <w:t>Resulted In:</w:t>
            </w:r>
          </w:p>
        </w:tc>
      </w:tr>
      <w:tr w:rsidR="00A06AD7" w:rsidTr="00A06AD7">
        <w:trPr>
          <w:cantSplit/>
          <w:trHeight w:val="2789"/>
        </w:trPr>
        <w:tc>
          <w:tcPr>
            <w:tcW w:w="1251" w:type="dxa"/>
            <w:textDirection w:val="btLr"/>
          </w:tcPr>
          <w:p w:rsidR="00A06AD7" w:rsidRDefault="00A06AD7" w:rsidP="00A06AD7">
            <w:pPr>
              <w:ind w:left="113" w:right="113"/>
              <w:jc w:val="center"/>
            </w:pPr>
            <w:proofErr w:type="gramStart"/>
            <w:r>
              <w:t>Routine  -</w:t>
            </w:r>
            <w:proofErr w:type="gramEnd"/>
            <w:r>
              <w:t xml:space="preserve"> Context</w:t>
            </w:r>
          </w:p>
        </w:tc>
        <w:tc>
          <w:tcPr>
            <w:tcW w:w="596"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596"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597" w:type="dxa"/>
            <w:textDirection w:val="btLr"/>
          </w:tcPr>
          <w:p w:rsidR="00A06AD7" w:rsidRDefault="00A06AD7" w:rsidP="00A06AD7">
            <w:pPr>
              <w:ind w:left="113" w:right="113"/>
              <w:jc w:val="center"/>
            </w:pPr>
          </w:p>
        </w:tc>
        <w:tc>
          <w:tcPr>
            <w:tcW w:w="266" w:type="dxa"/>
            <w:vMerge/>
            <w:shd w:val="clear" w:color="auto" w:fill="E7E6E6" w:themeFill="background2"/>
            <w:textDirection w:val="btLr"/>
          </w:tcPr>
          <w:p w:rsidR="00A06AD7" w:rsidRDefault="00A06AD7" w:rsidP="00A06AD7">
            <w:pPr>
              <w:ind w:left="113" w:right="113"/>
              <w:jc w:val="center"/>
            </w:pPr>
          </w:p>
        </w:tc>
        <w:tc>
          <w:tcPr>
            <w:tcW w:w="544" w:type="dxa"/>
            <w:textDirection w:val="btLr"/>
          </w:tcPr>
          <w:p w:rsidR="00A06AD7" w:rsidRDefault="00A06AD7" w:rsidP="00A06AD7">
            <w:pPr>
              <w:ind w:left="113" w:right="113"/>
              <w:jc w:val="center"/>
            </w:pPr>
          </w:p>
        </w:tc>
        <w:tc>
          <w:tcPr>
            <w:tcW w:w="630" w:type="dxa"/>
            <w:textDirection w:val="btLr"/>
          </w:tcPr>
          <w:p w:rsidR="00A06AD7" w:rsidRDefault="00A06AD7" w:rsidP="00A06AD7">
            <w:pPr>
              <w:ind w:left="113" w:right="113"/>
              <w:jc w:val="center"/>
            </w:pPr>
          </w:p>
        </w:tc>
        <w:tc>
          <w:tcPr>
            <w:tcW w:w="630" w:type="dxa"/>
            <w:textDirection w:val="btLr"/>
          </w:tcPr>
          <w:p w:rsidR="00A06AD7" w:rsidRDefault="00A06AD7" w:rsidP="00A06AD7">
            <w:pPr>
              <w:ind w:left="113" w:right="113"/>
              <w:jc w:val="center"/>
            </w:pPr>
            <w:r>
              <w:t>Engagement in Routine</w:t>
            </w:r>
          </w:p>
        </w:tc>
        <w:tc>
          <w:tcPr>
            <w:tcW w:w="270" w:type="dxa"/>
            <w:vMerge/>
            <w:shd w:val="clear" w:color="auto" w:fill="E7E6E6" w:themeFill="background2"/>
            <w:textDirection w:val="btLr"/>
          </w:tcPr>
          <w:p w:rsidR="00A06AD7" w:rsidRDefault="00A06AD7" w:rsidP="00A06AD7">
            <w:pPr>
              <w:ind w:left="113" w:right="113"/>
              <w:jc w:val="center"/>
            </w:pPr>
          </w:p>
        </w:tc>
        <w:tc>
          <w:tcPr>
            <w:tcW w:w="655" w:type="dxa"/>
            <w:textDirection w:val="btLr"/>
          </w:tcPr>
          <w:p w:rsidR="00A06AD7" w:rsidRDefault="00A06AD7" w:rsidP="00A06AD7">
            <w:pPr>
              <w:ind w:left="113" w:right="113"/>
              <w:jc w:val="center"/>
            </w:pPr>
            <w:r>
              <w:t>Positive Staff Interaction</w:t>
            </w:r>
          </w:p>
        </w:tc>
        <w:tc>
          <w:tcPr>
            <w:tcW w:w="655" w:type="dxa"/>
            <w:textDirection w:val="btLr"/>
          </w:tcPr>
          <w:p w:rsidR="00A06AD7" w:rsidRDefault="00A06AD7" w:rsidP="00A06AD7">
            <w:pPr>
              <w:ind w:left="113" w:right="113"/>
              <w:jc w:val="center"/>
            </w:pPr>
            <w:r>
              <w:t>Corrective Staff Interaction</w:t>
            </w:r>
          </w:p>
        </w:tc>
        <w:tc>
          <w:tcPr>
            <w:tcW w:w="655" w:type="dxa"/>
            <w:textDirection w:val="btLr"/>
          </w:tcPr>
          <w:p w:rsidR="00A06AD7" w:rsidRPr="00A130EE" w:rsidRDefault="00A06AD7" w:rsidP="00A06AD7">
            <w:pPr>
              <w:ind w:left="113" w:right="113"/>
              <w:jc w:val="center"/>
              <w:rPr>
                <w:sz w:val="18"/>
              </w:rPr>
            </w:pPr>
            <w:r>
              <w:t>Peer Interaction</w:t>
            </w:r>
          </w:p>
        </w:tc>
        <w:tc>
          <w:tcPr>
            <w:tcW w:w="655" w:type="dxa"/>
            <w:textDirection w:val="btLr"/>
          </w:tcPr>
          <w:p w:rsidR="00A06AD7" w:rsidRPr="00A130EE" w:rsidRDefault="00A06AD7" w:rsidP="00A06AD7">
            <w:pPr>
              <w:ind w:left="113" w:right="113"/>
              <w:jc w:val="center"/>
              <w:rPr>
                <w:sz w:val="18"/>
              </w:rPr>
            </w:pPr>
            <w:r w:rsidRPr="00A130EE">
              <w:rPr>
                <w:sz w:val="18"/>
              </w:rPr>
              <w:t xml:space="preserve">Short or Long Term </w:t>
            </w:r>
          </w:p>
          <w:p w:rsidR="00A06AD7" w:rsidRPr="00A130EE" w:rsidRDefault="00A06AD7" w:rsidP="00A06AD7">
            <w:pPr>
              <w:ind w:left="113" w:right="113"/>
              <w:jc w:val="center"/>
              <w:rPr>
                <w:sz w:val="18"/>
              </w:rPr>
            </w:pPr>
            <w:r w:rsidRPr="00A130EE">
              <w:rPr>
                <w:sz w:val="18"/>
              </w:rPr>
              <w:t>Pause in Following the Expectation</w:t>
            </w:r>
          </w:p>
        </w:tc>
        <w:tc>
          <w:tcPr>
            <w:tcW w:w="655" w:type="dxa"/>
            <w:textDirection w:val="btLr"/>
          </w:tcPr>
          <w:p w:rsidR="00A06AD7" w:rsidRDefault="00A06AD7" w:rsidP="00A06AD7">
            <w:pPr>
              <w:ind w:left="113" w:right="113"/>
              <w:jc w:val="center"/>
            </w:pPr>
            <w:r>
              <w:t>Removal from Area</w:t>
            </w:r>
          </w:p>
        </w:tc>
        <w:tc>
          <w:tcPr>
            <w:tcW w:w="655" w:type="dxa"/>
            <w:textDirection w:val="btLr"/>
          </w:tcPr>
          <w:p w:rsidR="00A06AD7" w:rsidRDefault="00A06AD7" w:rsidP="00A06AD7">
            <w:pPr>
              <w:ind w:left="113" w:right="113"/>
            </w:pPr>
          </w:p>
        </w:tc>
        <w:tc>
          <w:tcPr>
            <w:tcW w:w="655" w:type="dxa"/>
            <w:textDirection w:val="btLr"/>
          </w:tcPr>
          <w:p w:rsidR="00A06AD7" w:rsidRDefault="00A06AD7" w:rsidP="00A06AD7">
            <w:pPr>
              <w:ind w:left="113" w:right="113"/>
              <w:jc w:val="center"/>
            </w:pPr>
          </w:p>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r w:rsidR="00A06AD7" w:rsidTr="00A06AD7">
        <w:tc>
          <w:tcPr>
            <w:tcW w:w="1251" w:type="dxa"/>
          </w:tcPr>
          <w:p w:rsidR="00A06AD7" w:rsidRDefault="00A06AD7" w:rsidP="00A06AD7"/>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6"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597" w:type="dxa"/>
          </w:tcPr>
          <w:p w:rsidR="00A06AD7" w:rsidRDefault="00A06AD7" w:rsidP="00A06AD7"/>
        </w:tc>
        <w:tc>
          <w:tcPr>
            <w:tcW w:w="266" w:type="dxa"/>
            <w:vMerge/>
            <w:shd w:val="clear" w:color="auto" w:fill="E7E6E6" w:themeFill="background2"/>
          </w:tcPr>
          <w:p w:rsidR="00A06AD7" w:rsidRDefault="00A06AD7" w:rsidP="00A06AD7"/>
        </w:tc>
        <w:tc>
          <w:tcPr>
            <w:tcW w:w="544" w:type="dxa"/>
          </w:tcPr>
          <w:p w:rsidR="00A06AD7" w:rsidRDefault="00A06AD7" w:rsidP="00A06AD7"/>
        </w:tc>
        <w:tc>
          <w:tcPr>
            <w:tcW w:w="630" w:type="dxa"/>
          </w:tcPr>
          <w:p w:rsidR="00A06AD7" w:rsidRDefault="00A06AD7" w:rsidP="00A06AD7"/>
        </w:tc>
        <w:tc>
          <w:tcPr>
            <w:tcW w:w="630" w:type="dxa"/>
          </w:tcPr>
          <w:p w:rsidR="00A06AD7" w:rsidRDefault="00A06AD7" w:rsidP="00A06AD7"/>
        </w:tc>
        <w:tc>
          <w:tcPr>
            <w:tcW w:w="270" w:type="dxa"/>
            <w:vMerge/>
            <w:shd w:val="clear" w:color="auto" w:fill="E7E6E6" w:themeFill="background2"/>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c>
          <w:tcPr>
            <w:tcW w:w="655" w:type="dxa"/>
          </w:tcPr>
          <w:p w:rsidR="00A06AD7" w:rsidRDefault="00A06AD7" w:rsidP="00A06AD7"/>
        </w:tc>
      </w:tr>
    </w:tbl>
    <w:p w:rsidR="00891A35" w:rsidRDefault="00891A35" w:rsidP="00286801"/>
    <w:p w:rsidR="00F15BE0" w:rsidRDefault="00F15BE0" w:rsidP="00286801"/>
    <w:p w:rsidR="0060190A" w:rsidRDefault="0060190A" w:rsidP="00F15BE0">
      <w:pPr>
        <w:jc w:val="center"/>
        <w:rPr>
          <w:b/>
          <w:sz w:val="32"/>
        </w:rPr>
      </w:pPr>
    </w:p>
    <w:p w:rsidR="0060190A" w:rsidRDefault="0060190A" w:rsidP="00F15BE0">
      <w:pPr>
        <w:jc w:val="center"/>
        <w:rPr>
          <w:b/>
          <w:sz w:val="32"/>
        </w:rPr>
      </w:pPr>
    </w:p>
    <w:p w:rsidR="00F15BE0" w:rsidRDefault="00F15BE0" w:rsidP="00F15BE0">
      <w:pPr>
        <w:jc w:val="center"/>
        <w:rPr>
          <w:b/>
          <w:sz w:val="32"/>
        </w:rPr>
      </w:pPr>
      <w:r w:rsidRPr="00F50156">
        <w:rPr>
          <w:b/>
          <w:sz w:val="32"/>
        </w:rPr>
        <w:lastRenderedPageBreak/>
        <w:t xml:space="preserve">Part </w:t>
      </w:r>
      <w:r>
        <w:rPr>
          <w:b/>
          <w:sz w:val="32"/>
        </w:rPr>
        <w:t>4</w:t>
      </w:r>
      <w:r w:rsidRPr="00F50156">
        <w:rPr>
          <w:b/>
          <w:sz w:val="32"/>
        </w:rPr>
        <w:t xml:space="preserve">:  </w:t>
      </w:r>
      <w:r>
        <w:rPr>
          <w:b/>
          <w:sz w:val="32"/>
        </w:rPr>
        <w:t>Additional Notes</w:t>
      </w:r>
    </w:p>
    <w:tbl>
      <w:tblPr>
        <w:tblStyle w:val="TableGrid"/>
        <w:tblW w:w="0" w:type="auto"/>
        <w:tblLook w:val="04A0" w:firstRow="1" w:lastRow="0" w:firstColumn="1" w:lastColumn="0" w:noHBand="0" w:noVBand="1"/>
      </w:tblPr>
      <w:tblGrid>
        <w:gridCol w:w="12950"/>
      </w:tblGrid>
      <w:tr w:rsidR="00C84A97" w:rsidTr="00C84A97">
        <w:tc>
          <w:tcPr>
            <w:tcW w:w="12950" w:type="dxa"/>
          </w:tcPr>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p w:rsidR="00C84A97" w:rsidRDefault="00C84A97" w:rsidP="00275307">
            <w:pPr>
              <w:rPr>
                <w:b/>
                <w:sz w:val="32"/>
              </w:rPr>
            </w:pPr>
          </w:p>
        </w:tc>
      </w:tr>
    </w:tbl>
    <w:p w:rsidR="00F15BE0" w:rsidRDefault="00F15BE0" w:rsidP="00286801"/>
    <w:sectPr w:rsidR="00F15BE0" w:rsidSect="00F4551A">
      <w:headerReference w:type="default" r:id="rId7"/>
      <w:footerReference w:type="default" r:id="rId8"/>
      <w:pgSz w:w="15840" w:h="12240" w:orient="landscape"/>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51A" w:rsidRDefault="00F4551A" w:rsidP="00F4551A">
      <w:pPr>
        <w:spacing w:after="0" w:line="240" w:lineRule="auto"/>
      </w:pPr>
      <w:r>
        <w:separator/>
      </w:r>
    </w:p>
  </w:endnote>
  <w:endnote w:type="continuationSeparator" w:id="0">
    <w:p w:rsidR="00F4551A" w:rsidRDefault="00F4551A" w:rsidP="00F4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7B" w:rsidRPr="008A211E" w:rsidRDefault="008A211E" w:rsidP="008A211E">
    <w:pPr>
      <w:jc w:val="center"/>
      <w:rPr>
        <w:rFonts w:ascii="Arial Narrow" w:eastAsia="Calibri" w:hAnsi="Arial Narrow" w:cs="Arial"/>
        <w:sz w:val="16"/>
        <w:szCs w:val="16"/>
      </w:rPr>
    </w:pPr>
    <w:r w:rsidRPr="008A211E">
      <w:rPr>
        <w:rFonts w:ascii="Arial Narrow" w:eastAsia="Calibri" w:hAnsi="Arial Narrow" w:cs="Arial"/>
        <w:sz w:val="16"/>
        <w:szCs w:val="16"/>
      </w:rPr>
      <w:t>NJPBSIS (202</w:t>
    </w:r>
    <w:r w:rsidR="000E6323">
      <w:rPr>
        <w:rFonts w:ascii="Arial Narrow" w:eastAsia="Calibri" w:hAnsi="Arial Narrow" w:cs="Arial"/>
        <w:sz w:val="16"/>
        <w:szCs w:val="16"/>
      </w:rPr>
      <w:t>1-2022</w:t>
    </w:r>
    <w:r w:rsidRPr="008A211E">
      <w:rPr>
        <w:rFonts w:ascii="Arial Narrow" w:eastAsia="Calibri" w:hAnsi="Arial Narrow" w:cs="Arial"/>
        <w:sz w:val="16"/>
        <w:szCs w:val="16"/>
      </w:rPr>
      <w:t xml:space="preserve">).  </w:t>
    </w:r>
    <w:r w:rsidR="00A130EE">
      <w:rPr>
        <w:rFonts w:ascii="Arial Narrow" w:eastAsia="Calibri" w:hAnsi="Arial Narrow" w:cs="Arial"/>
        <w:sz w:val="16"/>
        <w:szCs w:val="16"/>
      </w:rPr>
      <w:t xml:space="preserve">Data recording form adapted from O’Neill et al (1990).  </w:t>
    </w:r>
    <w:r w:rsidRPr="008A211E">
      <w:rPr>
        <w:rFonts w:ascii="Arial Narrow" w:eastAsia="Calibri" w:hAnsi="Arial Narrow" w:cs="Arial"/>
        <w:sz w:val="16"/>
        <w:szCs w:val="16"/>
      </w:rPr>
      <w:t>NJ PBSIS is sponsored by the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51A" w:rsidRDefault="00F4551A" w:rsidP="00F4551A">
      <w:pPr>
        <w:spacing w:after="0" w:line="240" w:lineRule="auto"/>
      </w:pPr>
      <w:r>
        <w:separator/>
      </w:r>
    </w:p>
  </w:footnote>
  <w:footnote w:type="continuationSeparator" w:id="0">
    <w:p w:rsidR="00F4551A" w:rsidRDefault="00F4551A" w:rsidP="00F4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1A" w:rsidRDefault="00F4551A">
    <w:pPr>
      <w:pStyle w:val="Header"/>
    </w:pPr>
  </w:p>
  <w:tbl>
    <w:tblPr>
      <w:tblStyle w:val="TableGrid"/>
      <w:tblW w:w="0" w:type="auto"/>
      <w:tblLook w:val="04A0" w:firstRow="1" w:lastRow="0" w:firstColumn="1" w:lastColumn="0" w:noHBand="0" w:noVBand="1"/>
    </w:tblPr>
    <w:tblGrid>
      <w:gridCol w:w="3237"/>
      <w:gridCol w:w="3237"/>
      <w:gridCol w:w="3238"/>
      <w:gridCol w:w="1619"/>
      <w:gridCol w:w="1619"/>
    </w:tblGrid>
    <w:tr w:rsidR="00F4551A" w:rsidTr="008A3767">
      <w:tc>
        <w:tcPr>
          <w:tcW w:w="3237" w:type="dxa"/>
        </w:tcPr>
        <w:p w:rsidR="00F4551A" w:rsidRPr="001C1401" w:rsidRDefault="00F4551A" w:rsidP="00F4551A">
          <w:pPr>
            <w:jc w:val="center"/>
            <w:rPr>
              <w:b/>
            </w:rPr>
          </w:pPr>
          <w:r w:rsidRPr="001C1401">
            <w:rPr>
              <w:b/>
            </w:rPr>
            <w:t>Student</w:t>
          </w:r>
        </w:p>
      </w:tc>
      <w:tc>
        <w:tcPr>
          <w:tcW w:w="3237" w:type="dxa"/>
        </w:tcPr>
        <w:p w:rsidR="00F4551A" w:rsidRPr="001C1401" w:rsidRDefault="00F4551A" w:rsidP="00F4551A">
          <w:pPr>
            <w:jc w:val="center"/>
            <w:rPr>
              <w:b/>
            </w:rPr>
          </w:pPr>
          <w:r w:rsidRPr="001C1401">
            <w:rPr>
              <w:b/>
            </w:rPr>
            <w:t>Staff / Teacher</w:t>
          </w:r>
        </w:p>
      </w:tc>
      <w:tc>
        <w:tcPr>
          <w:tcW w:w="3238" w:type="dxa"/>
        </w:tcPr>
        <w:p w:rsidR="00F4551A" w:rsidRPr="001C1401" w:rsidRDefault="00F4551A" w:rsidP="00F4551A">
          <w:pPr>
            <w:jc w:val="center"/>
            <w:rPr>
              <w:b/>
            </w:rPr>
          </w:pPr>
          <w:r w:rsidRPr="001C1401">
            <w:rPr>
              <w:b/>
            </w:rPr>
            <w:t>Subject / Routine</w:t>
          </w:r>
        </w:p>
      </w:tc>
      <w:tc>
        <w:tcPr>
          <w:tcW w:w="1619" w:type="dxa"/>
        </w:tcPr>
        <w:p w:rsidR="00F4551A" w:rsidRPr="001C1401" w:rsidRDefault="00F4551A" w:rsidP="00F4551A">
          <w:pPr>
            <w:jc w:val="center"/>
            <w:rPr>
              <w:b/>
            </w:rPr>
          </w:pPr>
          <w:r w:rsidRPr="001C1401">
            <w:rPr>
              <w:b/>
            </w:rPr>
            <w:t>Period</w:t>
          </w:r>
        </w:p>
      </w:tc>
      <w:tc>
        <w:tcPr>
          <w:tcW w:w="1619" w:type="dxa"/>
        </w:tcPr>
        <w:p w:rsidR="00F4551A" w:rsidRPr="001C1401" w:rsidRDefault="00F4551A" w:rsidP="00F4551A">
          <w:pPr>
            <w:jc w:val="center"/>
            <w:rPr>
              <w:b/>
            </w:rPr>
          </w:pPr>
          <w:r>
            <w:rPr>
              <w:b/>
            </w:rPr>
            <w:t>Date</w:t>
          </w:r>
        </w:p>
      </w:tc>
    </w:tr>
    <w:tr w:rsidR="00F4551A" w:rsidTr="008A3767">
      <w:tc>
        <w:tcPr>
          <w:tcW w:w="3237" w:type="dxa"/>
        </w:tcPr>
        <w:p w:rsidR="00F4551A" w:rsidRDefault="00F4551A" w:rsidP="00F4551A"/>
      </w:tc>
      <w:tc>
        <w:tcPr>
          <w:tcW w:w="3237" w:type="dxa"/>
        </w:tcPr>
        <w:p w:rsidR="00F4551A" w:rsidRDefault="00F4551A" w:rsidP="00F4551A"/>
      </w:tc>
      <w:tc>
        <w:tcPr>
          <w:tcW w:w="3238" w:type="dxa"/>
        </w:tcPr>
        <w:p w:rsidR="00F4551A" w:rsidRDefault="00F4551A" w:rsidP="00F4551A"/>
      </w:tc>
      <w:tc>
        <w:tcPr>
          <w:tcW w:w="1619" w:type="dxa"/>
        </w:tcPr>
        <w:p w:rsidR="00F4551A" w:rsidRDefault="00F4551A" w:rsidP="00F4551A"/>
      </w:tc>
      <w:tc>
        <w:tcPr>
          <w:tcW w:w="1619" w:type="dxa"/>
        </w:tcPr>
        <w:p w:rsidR="00F4551A" w:rsidRDefault="00F4551A" w:rsidP="00F4551A"/>
      </w:tc>
    </w:tr>
  </w:tbl>
  <w:p w:rsidR="00F4551A" w:rsidRDefault="00F45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84FBD"/>
    <w:multiLevelType w:val="hybridMultilevel"/>
    <w:tmpl w:val="AD0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03791"/>
    <w:multiLevelType w:val="hybridMultilevel"/>
    <w:tmpl w:val="C6A2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945B3"/>
    <w:multiLevelType w:val="hybridMultilevel"/>
    <w:tmpl w:val="35B2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968B6"/>
    <w:multiLevelType w:val="hybridMultilevel"/>
    <w:tmpl w:val="91AE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01"/>
    <w:rsid w:val="000E0F4C"/>
    <w:rsid w:val="000E6323"/>
    <w:rsid w:val="00197705"/>
    <w:rsid w:val="001C1401"/>
    <w:rsid w:val="001D59A1"/>
    <w:rsid w:val="001E4261"/>
    <w:rsid w:val="001E5DBC"/>
    <w:rsid w:val="0021557B"/>
    <w:rsid w:val="00275307"/>
    <w:rsid w:val="00286801"/>
    <w:rsid w:val="002E6D0C"/>
    <w:rsid w:val="00306289"/>
    <w:rsid w:val="00382470"/>
    <w:rsid w:val="00416A1A"/>
    <w:rsid w:val="004C2905"/>
    <w:rsid w:val="00566C64"/>
    <w:rsid w:val="006013C1"/>
    <w:rsid w:val="0060190A"/>
    <w:rsid w:val="00657C60"/>
    <w:rsid w:val="006B1280"/>
    <w:rsid w:val="007B673D"/>
    <w:rsid w:val="00863F3E"/>
    <w:rsid w:val="00891A35"/>
    <w:rsid w:val="008A211E"/>
    <w:rsid w:val="009333A0"/>
    <w:rsid w:val="009A79F9"/>
    <w:rsid w:val="00A06AD7"/>
    <w:rsid w:val="00A130EE"/>
    <w:rsid w:val="00B344A8"/>
    <w:rsid w:val="00BA35AE"/>
    <w:rsid w:val="00C127C9"/>
    <w:rsid w:val="00C14787"/>
    <w:rsid w:val="00C84A97"/>
    <w:rsid w:val="00D126F7"/>
    <w:rsid w:val="00DA57B0"/>
    <w:rsid w:val="00E9666C"/>
    <w:rsid w:val="00F15BE0"/>
    <w:rsid w:val="00F4551A"/>
    <w:rsid w:val="00F50156"/>
    <w:rsid w:val="00F849E3"/>
    <w:rsid w:val="00FD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AD44"/>
  <w15:chartTrackingRefBased/>
  <w15:docId w15:val="{708C16BD-FC72-4264-B5F5-03EBC6D5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1A"/>
  </w:style>
  <w:style w:type="paragraph" w:styleId="Footer">
    <w:name w:val="footer"/>
    <w:basedOn w:val="Normal"/>
    <w:link w:val="FooterChar"/>
    <w:uiPriority w:val="99"/>
    <w:unhideWhenUsed/>
    <w:rsid w:val="00F45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51A"/>
  </w:style>
  <w:style w:type="paragraph" w:styleId="ListParagraph">
    <w:name w:val="List Paragraph"/>
    <w:basedOn w:val="Normal"/>
    <w:uiPriority w:val="34"/>
    <w:qFormat/>
    <w:rsid w:val="000E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3</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15</cp:revision>
  <dcterms:created xsi:type="dcterms:W3CDTF">2020-10-02T13:09:00Z</dcterms:created>
  <dcterms:modified xsi:type="dcterms:W3CDTF">2021-08-28T10:16:00Z</dcterms:modified>
</cp:coreProperties>
</file>